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6458" w14:textId="363BAA65" w:rsidR="000201D3" w:rsidRDefault="00314CAA" w:rsidP="006541AE">
      <w:pPr>
        <w:pStyle w:val="Tekstpodstawowy"/>
        <w:spacing w:before="240" w:line="276" w:lineRule="auto"/>
        <w:jc w:val="right"/>
      </w:pPr>
      <w:r>
        <w:rPr>
          <w:b/>
        </w:rPr>
        <w:t>Załącznik nr 2</w:t>
      </w:r>
      <w:r w:rsidR="00051EC9">
        <w:rPr>
          <w:b/>
        </w:rPr>
        <w:t xml:space="preserve"> do OPZ</w:t>
      </w:r>
    </w:p>
    <w:p w14:paraId="4675E16B" w14:textId="302A29A7" w:rsidR="00641BFA" w:rsidRPr="00314CAA" w:rsidRDefault="00641BFA" w:rsidP="00314CAA">
      <w:pPr>
        <w:pStyle w:val="Tekstpodstawowy"/>
        <w:spacing w:line="276" w:lineRule="auto"/>
        <w:rPr>
          <w:rFonts w:cstheme="minorHAnsi"/>
          <w:b/>
          <w:szCs w:val="24"/>
        </w:rPr>
      </w:pPr>
    </w:p>
    <w:p w14:paraId="3355ADA6" w14:textId="1966CD1D" w:rsidR="00641BFA" w:rsidRDefault="00641BFA" w:rsidP="00314CAA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 w:bidi="ar-SA"/>
        </w:rPr>
      </w:pPr>
      <w:r w:rsidRPr="009A42D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 w:bidi="ar-SA"/>
        </w:rPr>
        <w:t xml:space="preserve">Instrukcja pracy na menadżerze </w:t>
      </w:r>
      <w:r w:rsidR="002343AE" w:rsidRPr="009A42D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 w:bidi="ar-SA"/>
        </w:rPr>
        <w:t xml:space="preserve">repozytoriów kodu </w:t>
      </w:r>
      <w:proofErr w:type="spellStart"/>
      <w:r w:rsidR="002343AE" w:rsidRPr="009A42D6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 w:bidi="ar-SA"/>
        </w:rPr>
        <w:t>GitLab</w:t>
      </w:r>
      <w:proofErr w:type="spellEnd"/>
    </w:p>
    <w:p w14:paraId="17D79FC3" w14:textId="77777777" w:rsidR="009A42D6" w:rsidRPr="009A42D6" w:rsidRDefault="009A42D6" w:rsidP="00314CAA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color w:val="00000A"/>
          <w:sz w:val="28"/>
          <w:szCs w:val="28"/>
          <w:lang w:eastAsia="en-US" w:bidi="ar-SA"/>
        </w:rPr>
      </w:pPr>
      <w:bookmarkStart w:id="0" w:name="_GoBack"/>
      <w:bookmarkEnd w:id="0"/>
    </w:p>
    <w:p w14:paraId="78F382BB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Podstawowym narzędziem do wersjonowania kodu będzie menadżer repozytoriów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GitLab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oparty o architekturę Git.</w:t>
      </w:r>
    </w:p>
    <w:p w14:paraId="30EB4070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Zamawiający udostępni Wykonawcy repozytorium w domenie </w:t>
      </w:r>
      <w:hyperlink r:id="rId8">
        <w:r w:rsidRPr="009A42D6">
          <w:rPr>
            <w:rFonts w:asciiTheme="minorHAnsi" w:eastAsia="Calibri" w:hAnsiTheme="minorHAnsi" w:cstheme="minorHAnsi"/>
            <w:color w:val="0563C1"/>
            <w:sz w:val="24"/>
            <w:szCs w:val="24"/>
            <w:u w:val="single"/>
            <w:lang w:eastAsia="en-US" w:bidi="ar-SA"/>
          </w:rPr>
          <w:t>https://gitlab.parp.gov.pl</w:t>
        </w:r>
      </w:hyperlink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, o którym mowa w standardach budowy aplikacji.</w:t>
      </w:r>
    </w:p>
    <w:p w14:paraId="4C13CFF2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Wykonawca dostarczy Zamawiającemu dane wszystkich osób, które będą wytwarzały kod danego zlecenia. Zakres przekazywanych danych ograniczony będzie do danych niezbędnych do założenia konta użytkownika na dzień ich przekazania. </w:t>
      </w:r>
    </w:p>
    <w:p w14:paraId="2F1D46CA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Zamawiający stworzy indywidualne konta w danym projekcie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GitLab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dla każdej ze zgłoszonych osób (w roli </w:t>
      </w:r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Developer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).</w:t>
      </w:r>
    </w:p>
    <w:p w14:paraId="11317EFD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Przepływ pracy z wersjami kodu w repozytorium będzie wzorowany na koncepcji „Git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Feature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Branch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Workflow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”.</w:t>
      </w:r>
    </w:p>
    <w:p w14:paraId="32E16DF4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Kod danego projektu zorganizowany zostanie w gałęzie (ang. </w:t>
      </w:r>
      <w:proofErr w:type="spellStart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branch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).</w:t>
      </w:r>
    </w:p>
    <w:p w14:paraId="0D43EC68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Wymagane są co najmniej następujące gałęzie „długodystansowe” (istniejące przez cały okres realizacji projektu): </w:t>
      </w:r>
    </w:p>
    <w:p w14:paraId="01D0FF31" w14:textId="77777777" w:rsidR="00641BFA" w:rsidRPr="009A42D6" w:rsidRDefault="00641BFA" w:rsidP="009A42D6">
      <w:pPr>
        <w:widowControl/>
        <w:tabs>
          <w:tab w:val="left" w:pos="1170"/>
        </w:tabs>
        <w:autoSpaceDE/>
        <w:autoSpaceDN/>
        <w:spacing w:line="276" w:lineRule="auto"/>
        <w:ind w:left="1531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 xml:space="preserve">- master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(zawiera kod stabilny w wersji produkcyjnej lub gotowej do wydania),</w:t>
      </w:r>
    </w:p>
    <w:p w14:paraId="49DAB120" w14:textId="19FF82F6" w:rsidR="00641BFA" w:rsidRPr="009A42D6" w:rsidRDefault="00641BFA" w:rsidP="009A42D6">
      <w:pPr>
        <w:widowControl/>
        <w:tabs>
          <w:tab w:val="left" w:pos="1170"/>
        </w:tabs>
        <w:autoSpaceDE/>
        <w:autoSpaceDN/>
        <w:spacing w:line="276" w:lineRule="auto"/>
        <w:ind w:left="1531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- development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(zawiera kod rozwojowy, scalany z gałęzi tematycznych, potencjalnie niestabilny).</w:t>
      </w:r>
    </w:p>
    <w:p w14:paraId="65C9E68D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Opcjonalnie może zostać wprowadzona dodatkowa gałąź długodystansowa 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premaster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, której celem będzie stabilizacja kodu (testy i poprawki) przed scaleniem do gałęzi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master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.</w:t>
      </w:r>
    </w:p>
    <w:p w14:paraId="0D9E9C79" w14:textId="7A4FDB19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Poszczególne zlecenia, funkcjonalności (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feature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) i poprawki błędów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(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hotfix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 są tworzone w ramach tematycznych gałęzi krótkodystansowych. Gałęzie te mogą być usuwane</w:t>
      </w:r>
      <w:r w:rsidR="005E510A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z repozytorium po scaleniu ich kodu do gałęzi długodystansowych.</w:t>
      </w:r>
    </w:p>
    <w:p w14:paraId="18E57AFE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Kod gałęzi krótkodystansowych powinien być możliwie często aktualizowany w repozytorium Zamawiającego (operacja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push</w:t>
      </w:r>
      <w:proofErr w:type="spellEnd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).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Minimalna częstotliwość to raz dziennie – o ile w gałęzi naniesiono jakieś zmiany (operacje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commit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).</w:t>
      </w:r>
    </w:p>
    <w:p w14:paraId="36AC1C1E" w14:textId="64955613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Jeżeli dane zlecenie obejmuje więcej niż jedną funkcjonalność, to każda funkcjonalność musi zostać przekazan</w:t>
      </w:r>
      <w:r w:rsidR="007A7D1B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a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w oddzielnej gałęzi.</w:t>
      </w:r>
    </w:p>
    <w:p w14:paraId="03BF8D6F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117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Każda gałąź z nową funkcjonalnością zostanie nazwana zgodnie ze wzorem „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feature</w:t>
      </w:r>
      <w:proofErr w:type="spellEnd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/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&lt;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nr_zgłoszenia_w_Redmine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&gt;” lub „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feature</w:t>
      </w:r>
      <w:proofErr w:type="spellEnd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/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&lt;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nr_zgłoszenia_w_Redmine_krótki_opis_funkcjonalności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&gt;”.</w:t>
      </w:r>
    </w:p>
    <w:p w14:paraId="66A18954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Każda gałąź z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hotfixem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zostanie nazwana zgodnie ze wzorem „</w:t>
      </w:r>
      <w:proofErr w:type="spellStart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hotfix</w:t>
      </w:r>
      <w:proofErr w:type="spellEnd"/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/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&lt;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nr_zgłoszenia_w_Redmin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&gt;” lub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lastRenderedPageBreak/>
        <w:t>„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hotfix/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&lt;nr_zgłoszenia_w_Redmine_podkreślenie/myślnik_</w:t>
      </w:r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krótki_opis_funkcjonalności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&gt;”.</w:t>
      </w:r>
    </w:p>
    <w:p w14:paraId="5E1E4995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Dla każdej gałęzi tematycznej umieszczonej w repozytorium powinien zostać utworzony powiązany z nią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merge</w:t>
      </w:r>
      <w:proofErr w:type="spellEnd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request</w:t>
      </w:r>
      <w:proofErr w:type="spellEnd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(zwany dalej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</w:t>
      </w:r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.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Powinien on wskazywać docelową gałąź długodystansową, do której kod ma zostać scalony. </w:t>
      </w:r>
    </w:p>
    <w:p w14:paraId="4AF9D2D0" w14:textId="50140AD1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Do czasu ukończenia pracy w ramach danej gałęzi tematycznej, Wykonawca oznaczy powiązany z nią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jako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Work</w:t>
      </w:r>
      <w:proofErr w:type="spellEnd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In Progress (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przez dodanie do tytułu prefiksu „WIP:</w:t>
      </w:r>
      <w:r w:rsidR="005E510A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lub opcję „Start the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title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with WIP: „).</w:t>
      </w:r>
    </w:p>
    <w:p w14:paraId="6D194ECD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Po ukończeniu pracy w ramach danej gałęzi tematycznej, Wykonawca usuwa oznaczenie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Work</w:t>
      </w:r>
      <w:proofErr w:type="spellEnd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In Progress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 powiązanym z nią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i zgłasza ten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do odbioru Zamawiającego, przepisując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do pracownika PARP (wskazując tzw. </w:t>
      </w:r>
      <w:proofErr w:type="spellStart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Assignee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 odpowiedzialnego za przegląd kodu.</w:t>
      </w:r>
    </w:p>
    <w:p w14:paraId="7EF0F51F" w14:textId="2BEFCDB1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Wykonawca nie może przypisać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do pracownika PARP, jeśli kod w nim zawarty nie zostanie pozytywnie zweryfikowan</w:t>
      </w:r>
      <w:r w:rsidR="007A7D1B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y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przez narzędzia sprawdzające zgodność kodu z wymaganiami jakościowymi narzuconymi przez Zamawiającego. Konieczne poprawki/zmiany w kodzie nanosi Wykonawca.</w:t>
      </w:r>
    </w:p>
    <w:p w14:paraId="7CF8A0C4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Wykonawca nie może przypisać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do pracownika PARP, jeśli kod w nim zawarty jest w konflikcie z kodem gałęzi długodystansowej, do której ma być scalony. Konieczne poprawki/zmiany w kodzie nanosi Wykonawca.</w:t>
      </w:r>
    </w:p>
    <w:p w14:paraId="693C7ECE" w14:textId="4AFC65E0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Zamawiający zastrzega sobie prawo wyko</w:t>
      </w:r>
      <w:r w:rsidR="007A7D1B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na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nia przegląd kodu (ang. </w:t>
      </w:r>
      <w:proofErr w:type="spellStart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code</w:t>
      </w:r>
      <w:proofErr w:type="spellEnd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review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) zgłoszonego do scalenia. Jeśli Zamawiający nie będzie miał uwag do dostarczanego w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kodu, dołączy go do gałęzi docelowej (wykona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merge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). W przypadku uwag</w:t>
      </w:r>
      <w:r w:rsidR="005E510A"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- zostaną one zgłoszone do danego fragmentu kodu w postaci tzw. </w:t>
      </w:r>
      <w:proofErr w:type="spellStart"/>
      <w:r w:rsidRPr="009A42D6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lang w:eastAsia="en-US" w:bidi="ar-SA"/>
        </w:rPr>
        <w:t>discussion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(w ramach narzędzi dostępnych w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GitLab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), a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>MR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 zostanie cofnięty do Wykonawcy w celu naniesienia zmian/poprawek lub ustosunkowania się do przedstawionych przez Zamawiającego zastrzeżeń/pytań/sugestii.</w:t>
      </w:r>
    </w:p>
    <w:p w14:paraId="50D98B90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Wszelkie konieczne poprawki kodu wynikające z pkt. 16-18 powinny być wykonywane w ramach gałęzi.</w:t>
      </w:r>
    </w:p>
    <w:p w14:paraId="44CBEE47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Warunkiem scalenia kodu zawartego w </w:t>
      </w:r>
      <w:r w:rsidRPr="009A42D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 w:bidi="ar-SA"/>
        </w:rPr>
        <w:t xml:space="preserve">MR 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do gałęzi docelowej jest oznaczenie przez Zamawiającego wszystkich wątków dyskusji jako rozwiązane (ang. </w:t>
      </w:r>
      <w:proofErr w:type="spellStart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resolved</w:t>
      </w:r>
      <w:proofErr w:type="spellEnd"/>
      <w:r w:rsidRPr="009A42D6">
        <w:rPr>
          <w:rFonts w:asciiTheme="minorHAnsi" w:eastAsia="Calibri" w:hAnsiTheme="minorHAnsi" w:cstheme="minorHAnsi"/>
          <w:i/>
          <w:color w:val="000000"/>
          <w:sz w:val="24"/>
          <w:szCs w:val="24"/>
          <w:lang w:eastAsia="en-US" w:bidi="ar-SA"/>
        </w:rPr>
        <w:t>)</w:t>
      </w: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. </w:t>
      </w:r>
    </w:p>
    <w:p w14:paraId="5E80E0E6" w14:textId="77777777" w:rsidR="00641BFA" w:rsidRPr="009A42D6" w:rsidRDefault="00641BFA" w:rsidP="009A42D6">
      <w:pPr>
        <w:widowControl/>
        <w:numPr>
          <w:ilvl w:val="0"/>
          <w:numId w:val="28"/>
        </w:numPr>
        <w:tabs>
          <w:tab w:val="left" w:pos="360"/>
        </w:tabs>
        <w:autoSpaceDE/>
        <w:autoSpaceDN/>
        <w:spacing w:line="276" w:lineRule="auto"/>
        <w:contextualSpacing/>
        <w:rPr>
          <w:rFonts w:asciiTheme="minorHAnsi" w:eastAsia="Calibri" w:hAnsiTheme="minorHAnsi" w:cstheme="minorHAnsi"/>
          <w:color w:val="00000A"/>
          <w:sz w:val="24"/>
          <w:szCs w:val="24"/>
          <w:lang w:eastAsia="en-US" w:bidi="ar-SA"/>
        </w:rPr>
      </w:pPr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Zamawiający zastrzega sobie możliwość zmiany organizacji pracy w </w:t>
      </w:r>
      <w:proofErr w:type="spellStart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GitLab</w:t>
      </w:r>
      <w:proofErr w:type="spellEnd"/>
      <w:r w:rsidRPr="009A42D6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>.</w:t>
      </w:r>
    </w:p>
    <w:p w14:paraId="1140BFDC" w14:textId="77777777" w:rsidR="00641BFA" w:rsidRPr="00314CAA" w:rsidRDefault="00641BFA" w:rsidP="00641BFA">
      <w:pPr>
        <w:widowControl/>
        <w:tabs>
          <w:tab w:val="left" w:pos="1170"/>
        </w:tabs>
        <w:autoSpaceDE/>
        <w:autoSpaceDN/>
        <w:spacing w:after="160" w:line="259" w:lineRule="auto"/>
        <w:ind w:left="360" w:hanging="269"/>
        <w:contextualSpacing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</w:p>
    <w:p w14:paraId="7C0D0866" w14:textId="77777777" w:rsidR="00641BFA" w:rsidRPr="00314CAA" w:rsidRDefault="00641BFA" w:rsidP="00641BFA">
      <w:pPr>
        <w:widowControl/>
        <w:autoSpaceDE/>
        <w:autoSpaceDN/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</w:p>
    <w:p w14:paraId="1B083B13" w14:textId="77777777" w:rsidR="00641BFA" w:rsidRPr="007A7D1B" w:rsidRDefault="00641BFA" w:rsidP="00641BFA">
      <w:pPr>
        <w:pStyle w:val="Tekstpodstawowy"/>
        <w:spacing w:line="276" w:lineRule="auto"/>
        <w:jc w:val="both"/>
        <w:rPr>
          <w:rFonts w:cstheme="minorHAnsi"/>
          <w:b/>
          <w:szCs w:val="24"/>
        </w:rPr>
      </w:pPr>
    </w:p>
    <w:sectPr w:rsidR="00641BFA" w:rsidRPr="007A7D1B" w:rsidSect="00DC5C71">
      <w:headerReference w:type="default" r:id="rId9"/>
      <w:footerReference w:type="default" r:id="rId10"/>
      <w:pgSz w:w="11920" w:h="16850"/>
      <w:pgMar w:top="1660" w:right="1300" w:bottom="993" w:left="1300" w:header="1701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2E06" w14:textId="77777777" w:rsidR="00665CC5" w:rsidRDefault="00665CC5">
      <w:r>
        <w:separator/>
      </w:r>
    </w:p>
  </w:endnote>
  <w:endnote w:type="continuationSeparator" w:id="0">
    <w:p w14:paraId="328C02D1" w14:textId="77777777" w:rsidR="00665CC5" w:rsidRDefault="0066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67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5D76E73" w14:textId="77777777" w:rsidR="00160FEF" w:rsidRDefault="00160FEF" w:rsidP="00176632">
        <w:pPr>
          <w:pStyle w:val="Stopka"/>
          <w:jc w:val="center"/>
        </w:pPr>
      </w:p>
      <w:p w14:paraId="44B52146" w14:textId="77777777" w:rsidR="00160FEF" w:rsidRDefault="00160FEF" w:rsidP="00176632">
        <w:pPr>
          <w:pStyle w:val="Stopka"/>
          <w:jc w:val="center"/>
        </w:pPr>
      </w:p>
      <w:p w14:paraId="73CA4FB2" w14:textId="494431D9" w:rsidR="00160FEF" w:rsidRPr="00960977" w:rsidRDefault="00160FEF" w:rsidP="00176632">
        <w:pPr>
          <w:pStyle w:val="Stopka"/>
          <w:jc w:val="center"/>
          <w:rPr>
            <w:rFonts w:asciiTheme="minorHAnsi" w:hAnsiTheme="minorHAnsi" w:cstheme="minorHAnsi"/>
          </w:rPr>
        </w:pPr>
        <w:r w:rsidRPr="00960977">
          <w:rPr>
            <w:rFonts w:asciiTheme="minorHAnsi" w:hAnsiTheme="minorHAnsi" w:cstheme="minorHAnsi"/>
          </w:rPr>
          <w:fldChar w:fldCharType="begin"/>
        </w:r>
        <w:r w:rsidRPr="00960977">
          <w:rPr>
            <w:rFonts w:asciiTheme="minorHAnsi" w:hAnsiTheme="minorHAnsi" w:cstheme="minorHAnsi"/>
          </w:rPr>
          <w:instrText>PAGE   \* MERGEFORMAT</w:instrText>
        </w:r>
        <w:r w:rsidRPr="00960977">
          <w:rPr>
            <w:rFonts w:asciiTheme="minorHAnsi" w:hAnsiTheme="minorHAnsi" w:cstheme="minorHAnsi"/>
          </w:rPr>
          <w:fldChar w:fldCharType="separate"/>
        </w:r>
        <w:r w:rsidR="009A42D6">
          <w:rPr>
            <w:rFonts w:asciiTheme="minorHAnsi" w:hAnsiTheme="minorHAnsi" w:cstheme="minorHAnsi"/>
            <w:noProof/>
          </w:rPr>
          <w:t>2</w:t>
        </w:r>
        <w:r w:rsidRPr="00960977">
          <w:rPr>
            <w:rFonts w:asciiTheme="minorHAnsi" w:hAnsiTheme="minorHAnsi" w:cstheme="minorHAnsi"/>
          </w:rPr>
          <w:fldChar w:fldCharType="end"/>
        </w:r>
      </w:p>
    </w:sdtContent>
  </w:sdt>
  <w:p w14:paraId="336054A1" w14:textId="77777777" w:rsidR="00160FEF" w:rsidRDefault="00160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F297" w14:textId="77777777" w:rsidR="00665CC5" w:rsidRDefault="00665CC5">
      <w:r>
        <w:separator/>
      </w:r>
    </w:p>
  </w:footnote>
  <w:footnote w:type="continuationSeparator" w:id="0">
    <w:p w14:paraId="2E710B5B" w14:textId="77777777" w:rsidR="00665CC5" w:rsidRDefault="0066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5219F" w14:textId="77777777" w:rsidR="00160FEF" w:rsidRDefault="00160FEF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D7DF66A" wp14:editId="346303CB">
          <wp:simplePos x="0" y="0"/>
          <wp:positionH relativeFrom="page">
            <wp:posOffset>855980</wp:posOffset>
          </wp:positionH>
          <wp:positionV relativeFrom="page">
            <wp:posOffset>349154</wp:posOffset>
          </wp:positionV>
          <wp:extent cx="2792242" cy="631153"/>
          <wp:effectExtent l="0" t="0" r="0" b="0"/>
          <wp:wrapNone/>
          <wp:docPr id="4" name="image1.jpeg" title="Logo PARP -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77B8C" w14:textId="77777777" w:rsidR="00160FEF" w:rsidRDefault="00160F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9FB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05E3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949A2"/>
    <w:multiLevelType w:val="hybridMultilevel"/>
    <w:tmpl w:val="2EEA1EEE"/>
    <w:lvl w:ilvl="0" w:tplc="D8D4C8E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E10F3"/>
    <w:multiLevelType w:val="multilevel"/>
    <w:tmpl w:val="7FB0FB5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pStyle w:val="Akapitzlist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4" w15:restartNumberingAfterBreak="0">
    <w:nsid w:val="17EC7E5E"/>
    <w:multiLevelType w:val="hybridMultilevel"/>
    <w:tmpl w:val="4E34B03A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E57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950DE6"/>
    <w:multiLevelType w:val="multilevel"/>
    <w:tmpl w:val="7FB0FB5A"/>
    <w:styleLink w:val="Styl1"/>
    <w:lvl w:ilvl="0">
      <w:start w:val="8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7" w15:restartNumberingAfterBreak="0">
    <w:nsid w:val="28CF5AA0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9BC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76E17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FF265C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6023D"/>
    <w:multiLevelType w:val="hybridMultilevel"/>
    <w:tmpl w:val="3424B4E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0C3063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F41A6"/>
    <w:multiLevelType w:val="multilevel"/>
    <w:tmpl w:val="5B4C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021" w:hanging="59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A89234C"/>
    <w:multiLevelType w:val="hybridMultilevel"/>
    <w:tmpl w:val="625CF066"/>
    <w:lvl w:ilvl="0" w:tplc="1EEA690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67FF7"/>
    <w:multiLevelType w:val="hybridMultilevel"/>
    <w:tmpl w:val="5694F728"/>
    <w:lvl w:ilvl="0" w:tplc="851277CC">
      <w:start w:val="1"/>
      <w:numFmt w:val="lowerLetter"/>
      <w:lvlText w:val="%1."/>
      <w:lvlJc w:val="left"/>
      <w:pPr>
        <w:ind w:left="142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F87B71"/>
    <w:multiLevelType w:val="hybridMultilevel"/>
    <w:tmpl w:val="55EC9E7C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51D11592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443E1A"/>
    <w:multiLevelType w:val="multilevel"/>
    <w:tmpl w:val="69A8DC56"/>
    <w:lvl w:ilvl="0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>
      <w:start w:val="1"/>
      <w:numFmt w:val="decimal"/>
      <w:lvlText w:val="%2."/>
      <w:lvlJc w:val="left"/>
      <w:pPr>
        <w:tabs>
          <w:tab w:val="num" w:pos="1171"/>
        </w:tabs>
        <w:ind w:left="1171" w:hanging="36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6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360"/>
      </w:pPr>
    </w:lvl>
    <w:lvl w:ilvl="4">
      <w:start w:val="1"/>
      <w:numFmt w:val="decimal"/>
      <w:lvlText w:val="%5."/>
      <w:lvlJc w:val="left"/>
      <w:pPr>
        <w:tabs>
          <w:tab w:val="num" w:pos="2251"/>
        </w:tabs>
        <w:ind w:left="2251" w:hanging="360"/>
      </w:pPr>
    </w:lvl>
    <w:lvl w:ilvl="5">
      <w:start w:val="1"/>
      <w:numFmt w:val="decimal"/>
      <w:lvlText w:val="%6."/>
      <w:lvlJc w:val="left"/>
      <w:pPr>
        <w:tabs>
          <w:tab w:val="num" w:pos="2611"/>
        </w:tabs>
        <w:ind w:left="2611" w:hanging="360"/>
      </w:pPr>
    </w:lvl>
    <w:lvl w:ilvl="6">
      <w:start w:val="1"/>
      <w:numFmt w:val="decimal"/>
      <w:lvlText w:val="%7."/>
      <w:lvlJc w:val="left"/>
      <w:pPr>
        <w:tabs>
          <w:tab w:val="num" w:pos="2971"/>
        </w:tabs>
        <w:ind w:left="2971" w:hanging="360"/>
      </w:pPr>
    </w:lvl>
    <w:lvl w:ilvl="7">
      <w:start w:val="1"/>
      <w:numFmt w:val="decimal"/>
      <w:lvlText w:val="%8."/>
      <w:lvlJc w:val="left"/>
      <w:pPr>
        <w:tabs>
          <w:tab w:val="num" w:pos="3331"/>
        </w:tabs>
        <w:ind w:left="3331" w:hanging="360"/>
      </w:pPr>
    </w:lvl>
    <w:lvl w:ilvl="8">
      <w:start w:val="1"/>
      <w:numFmt w:val="decimal"/>
      <w:lvlText w:val="%9."/>
      <w:lvlJc w:val="left"/>
      <w:pPr>
        <w:tabs>
          <w:tab w:val="num" w:pos="3691"/>
        </w:tabs>
        <w:ind w:left="3691" w:hanging="360"/>
      </w:pPr>
    </w:lvl>
  </w:abstractNum>
  <w:abstractNum w:abstractNumId="20" w15:restartNumberingAfterBreak="0">
    <w:nsid w:val="53244E1F"/>
    <w:multiLevelType w:val="hybridMultilevel"/>
    <w:tmpl w:val="625CF066"/>
    <w:lvl w:ilvl="0" w:tplc="1EEA690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C0909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704C"/>
    <w:multiLevelType w:val="hybridMultilevel"/>
    <w:tmpl w:val="8EC221D2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2F6B9FA">
      <w:start w:val="1"/>
      <w:numFmt w:val="decimal"/>
      <w:lvlText w:val="%2."/>
      <w:lvlJc w:val="left"/>
      <w:pPr>
        <w:ind w:left="121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54352"/>
    <w:multiLevelType w:val="hybridMultilevel"/>
    <w:tmpl w:val="2EEA1EEE"/>
    <w:lvl w:ilvl="0" w:tplc="D8D4C8E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06453A"/>
    <w:multiLevelType w:val="hybridMultilevel"/>
    <w:tmpl w:val="625CF066"/>
    <w:lvl w:ilvl="0" w:tplc="1EEA690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8C3828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B2B53"/>
    <w:multiLevelType w:val="hybridMultilevel"/>
    <w:tmpl w:val="1DCA291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7" w15:restartNumberingAfterBreak="0">
    <w:nsid w:val="7B053F74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0"/>
  </w:num>
  <w:num w:numId="5">
    <w:abstractNumId w:val="26"/>
  </w:num>
  <w:num w:numId="6">
    <w:abstractNumId w:val="21"/>
  </w:num>
  <w:num w:numId="7">
    <w:abstractNumId w:val="15"/>
  </w:num>
  <w:num w:numId="8">
    <w:abstractNumId w:val="7"/>
  </w:num>
  <w:num w:numId="9">
    <w:abstractNumId w:val="16"/>
  </w:num>
  <w:num w:numId="10">
    <w:abstractNumId w:val="2"/>
  </w:num>
  <w:num w:numId="11">
    <w:abstractNumId w:val="25"/>
  </w:num>
  <w:num w:numId="12">
    <w:abstractNumId w:val="5"/>
  </w:num>
  <w:num w:numId="13">
    <w:abstractNumId w:val="27"/>
  </w:num>
  <w:num w:numId="14">
    <w:abstractNumId w:val="22"/>
  </w:num>
  <w:num w:numId="15">
    <w:abstractNumId w:val="9"/>
  </w:num>
  <w:num w:numId="16">
    <w:abstractNumId w:val="1"/>
  </w:num>
  <w:num w:numId="17">
    <w:abstractNumId w:val="18"/>
  </w:num>
  <w:num w:numId="18">
    <w:abstractNumId w:val="8"/>
  </w:num>
  <w:num w:numId="19">
    <w:abstractNumId w:val="20"/>
  </w:num>
  <w:num w:numId="20">
    <w:abstractNumId w:val="14"/>
  </w:num>
  <w:num w:numId="21">
    <w:abstractNumId w:val="10"/>
  </w:num>
  <w:num w:numId="22">
    <w:abstractNumId w:val="24"/>
  </w:num>
  <w:num w:numId="23">
    <w:abstractNumId w:val="4"/>
  </w:num>
  <w:num w:numId="24">
    <w:abstractNumId w:val="23"/>
  </w:num>
  <w:num w:numId="25">
    <w:abstractNumId w:val="12"/>
  </w:num>
  <w:num w:numId="26">
    <w:abstractNumId w:val="17"/>
  </w:num>
  <w:num w:numId="27">
    <w:abstractNumId w:val="11"/>
  </w:num>
  <w:num w:numId="2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37"/>
    <w:rsid w:val="000125ED"/>
    <w:rsid w:val="000201D3"/>
    <w:rsid w:val="00023E26"/>
    <w:rsid w:val="00032047"/>
    <w:rsid w:val="000430F6"/>
    <w:rsid w:val="000449F9"/>
    <w:rsid w:val="0004704C"/>
    <w:rsid w:val="00051EC9"/>
    <w:rsid w:val="000640B2"/>
    <w:rsid w:val="000805B0"/>
    <w:rsid w:val="0009662A"/>
    <w:rsid w:val="000B0570"/>
    <w:rsid w:val="000B26CD"/>
    <w:rsid w:val="000C5D71"/>
    <w:rsid w:val="000D0A83"/>
    <w:rsid w:val="000D55FE"/>
    <w:rsid w:val="000E626B"/>
    <w:rsid w:val="000E657A"/>
    <w:rsid w:val="00105451"/>
    <w:rsid w:val="00107564"/>
    <w:rsid w:val="00114400"/>
    <w:rsid w:val="00121AA4"/>
    <w:rsid w:val="00133C32"/>
    <w:rsid w:val="00134190"/>
    <w:rsid w:val="00136CF5"/>
    <w:rsid w:val="001447A0"/>
    <w:rsid w:val="001553D1"/>
    <w:rsid w:val="00157F02"/>
    <w:rsid w:val="00160FEF"/>
    <w:rsid w:val="00176632"/>
    <w:rsid w:val="00184578"/>
    <w:rsid w:val="00194E9D"/>
    <w:rsid w:val="00197A8C"/>
    <w:rsid w:val="001A0E8B"/>
    <w:rsid w:val="001B67E5"/>
    <w:rsid w:val="001C6ABD"/>
    <w:rsid w:val="001C6D6A"/>
    <w:rsid w:val="001E75EA"/>
    <w:rsid w:val="001F2C9D"/>
    <w:rsid w:val="001F750E"/>
    <w:rsid w:val="0020296D"/>
    <w:rsid w:val="00205395"/>
    <w:rsid w:val="002211B3"/>
    <w:rsid w:val="0022347F"/>
    <w:rsid w:val="002343AE"/>
    <w:rsid w:val="00255C07"/>
    <w:rsid w:val="00283503"/>
    <w:rsid w:val="00294579"/>
    <w:rsid w:val="002A1F54"/>
    <w:rsid w:val="002A2085"/>
    <w:rsid w:val="002C5BB5"/>
    <w:rsid w:val="002C6FEA"/>
    <w:rsid w:val="002D624C"/>
    <w:rsid w:val="002D7498"/>
    <w:rsid w:val="002E6F34"/>
    <w:rsid w:val="00302AEE"/>
    <w:rsid w:val="003139C3"/>
    <w:rsid w:val="00314CAA"/>
    <w:rsid w:val="0031706A"/>
    <w:rsid w:val="00346E1B"/>
    <w:rsid w:val="00352F25"/>
    <w:rsid w:val="00376BA1"/>
    <w:rsid w:val="00381A5D"/>
    <w:rsid w:val="00381DB1"/>
    <w:rsid w:val="00384EF8"/>
    <w:rsid w:val="00392446"/>
    <w:rsid w:val="003A0A65"/>
    <w:rsid w:val="003A2C06"/>
    <w:rsid w:val="003B19A4"/>
    <w:rsid w:val="003B2517"/>
    <w:rsid w:val="003B51D7"/>
    <w:rsid w:val="003C2526"/>
    <w:rsid w:val="003D2386"/>
    <w:rsid w:val="003D2886"/>
    <w:rsid w:val="003F1B1E"/>
    <w:rsid w:val="003F494D"/>
    <w:rsid w:val="003F52EA"/>
    <w:rsid w:val="00401B7A"/>
    <w:rsid w:val="0041050B"/>
    <w:rsid w:val="00422025"/>
    <w:rsid w:val="004261E1"/>
    <w:rsid w:val="00432CAE"/>
    <w:rsid w:val="0043420C"/>
    <w:rsid w:val="00466568"/>
    <w:rsid w:val="00471E06"/>
    <w:rsid w:val="00475E8D"/>
    <w:rsid w:val="00486CF3"/>
    <w:rsid w:val="00490C01"/>
    <w:rsid w:val="0049347D"/>
    <w:rsid w:val="004A0001"/>
    <w:rsid w:val="004D7AFC"/>
    <w:rsid w:val="004F2399"/>
    <w:rsid w:val="00501259"/>
    <w:rsid w:val="005056C1"/>
    <w:rsid w:val="00512B1C"/>
    <w:rsid w:val="00515A37"/>
    <w:rsid w:val="00522EC6"/>
    <w:rsid w:val="00524643"/>
    <w:rsid w:val="0052635A"/>
    <w:rsid w:val="005272BF"/>
    <w:rsid w:val="00537BEC"/>
    <w:rsid w:val="00562693"/>
    <w:rsid w:val="005718B4"/>
    <w:rsid w:val="005B7083"/>
    <w:rsid w:val="005C5B13"/>
    <w:rsid w:val="005D1468"/>
    <w:rsid w:val="005E510A"/>
    <w:rsid w:val="005F0E3A"/>
    <w:rsid w:val="005F7164"/>
    <w:rsid w:val="005F7C3B"/>
    <w:rsid w:val="006106F8"/>
    <w:rsid w:val="00615D4B"/>
    <w:rsid w:val="00626431"/>
    <w:rsid w:val="0063017D"/>
    <w:rsid w:val="006363ED"/>
    <w:rsid w:val="00637A2E"/>
    <w:rsid w:val="00641BFA"/>
    <w:rsid w:val="006449C4"/>
    <w:rsid w:val="006541AE"/>
    <w:rsid w:val="00655CBB"/>
    <w:rsid w:val="00660C14"/>
    <w:rsid w:val="00664D0C"/>
    <w:rsid w:val="00665CC5"/>
    <w:rsid w:val="0067624E"/>
    <w:rsid w:val="0068503E"/>
    <w:rsid w:val="00690360"/>
    <w:rsid w:val="006A16AD"/>
    <w:rsid w:val="006B1B96"/>
    <w:rsid w:val="006B3B35"/>
    <w:rsid w:val="006B7EEA"/>
    <w:rsid w:val="006C119A"/>
    <w:rsid w:val="006C3A7F"/>
    <w:rsid w:val="006C4E32"/>
    <w:rsid w:val="006D5067"/>
    <w:rsid w:val="006E6AE1"/>
    <w:rsid w:val="006E6C8C"/>
    <w:rsid w:val="006E7CAA"/>
    <w:rsid w:val="006F5E44"/>
    <w:rsid w:val="006F7C9D"/>
    <w:rsid w:val="00725131"/>
    <w:rsid w:val="0072560C"/>
    <w:rsid w:val="00750CE5"/>
    <w:rsid w:val="00751095"/>
    <w:rsid w:val="007750EC"/>
    <w:rsid w:val="00775751"/>
    <w:rsid w:val="00775E88"/>
    <w:rsid w:val="007811E1"/>
    <w:rsid w:val="00781795"/>
    <w:rsid w:val="00782E34"/>
    <w:rsid w:val="00783538"/>
    <w:rsid w:val="00784358"/>
    <w:rsid w:val="007849D2"/>
    <w:rsid w:val="00790943"/>
    <w:rsid w:val="007919B7"/>
    <w:rsid w:val="00794FBD"/>
    <w:rsid w:val="007A26EE"/>
    <w:rsid w:val="007A4CA5"/>
    <w:rsid w:val="007A7D1B"/>
    <w:rsid w:val="007C6AE5"/>
    <w:rsid w:val="007C7A5C"/>
    <w:rsid w:val="007D54B4"/>
    <w:rsid w:val="007D73FE"/>
    <w:rsid w:val="007E6428"/>
    <w:rsid w:val="00812B3D"/>
    <w:rsid w:val="00827E7A"/>
    <w:rsid w:val="008353FB"/>
    <w:rsid w:val="00841194"/>
    <w:rsid w:val="00850FCA"/>
    <w:rsid w:val="008547BA"/>
    <w:rsid w:val="00876398"/>
    <w:rsid w:val="00890432"/>
    <w:rsid w:val="00893180"/>
    <w:rsid w:val="00897ABF"/>
    <w:rsid w:val="008B11C1"/>
    <w:rsid w:val="008B1770"/>
    <w:rsid w:val="008B7DDD"/>
    <w:rsid w:val="008C52EB"/>
    <w:rsid w:val="008E0B1E"/>
    <w:rsid w:val="008E1B08"/>
    <w:rsid w:val="008E2571"/>
    <w:rsid w:val="008F3E31"/>
    <w:rsid w:val="008F5E21"/>
    <w:rsid w:val="00904008"/>
    <w:rsid w:val="0090458B"/>
    <w:rsid w:val="00910DCD"/>
    <w:rsid w:val="00911863"/>
    <w:rsid w:val="009227EF"/>
    <w:rsid w:val="00926C8E"/>
    <w:rsid w:val="009366BC"/>
    <w:rsid w:val="00954812"/>
    <w:rsid w:val="00955E22"/>
    <w:rsid w:val="00960977"/>
    <w:rsid w:val="0096195D"/>
    <w:rsid w:val="0098186A"/>
    <w:rsid w:val="00983B9D"/>
    <w:rsid w:val="0099006B"/>
    <w:rsid w:val="0099528A"/>
    <w:rsid w:val="009A42D6"/>
    <w:rsid w:val="009A4782"/>
    <w:rsid w:val="009B0E55"/>
    <w:rsid w:val="009B26C0"/>
    <w:rsid w:val="009C0AB8"/>
    <w:rsid w:val="009C6184"/>
    <w:rsid w:val="009C6A48"/>
    <w:rsid w:val="009E704D"/>
    <w:rsid w:val="009F7514"/>
    <w:rsid w:val="00A01E5D"/>
    <w:rsid w:val="00A0348A"/>
    <w:rsid w:val="00A145A1"/>
    <w:rsid w:val="00A20197"/>
    <w:rsid w:val="00A271DD"/>
    <w:rsid w:val="00A36C5A"/>
    <w:rsid w:val="00A37B28"/>
    <w:rsid w:val="00A41961"/>
    <w:rsid w:val="00A43B26"/>
    <w:rsid w:val="00A5693A"/>
    <w:rsid w:val="00A70341"/>
    <w:rsid w:val="00A763AE"/>
    <w:rsid w:val="00A77C3E"/>
    <w:rsid w:val="00A80736"/>
    <w:rsid w:val="00A874EC"/>
    <w:rsid w:val="00A90C79"/>
    <w:rsid w:val="00A90DA3"/>
    <w:rsid w:val="00A95EB1"/>
    <w:rsid w:val="00AA0649"/>
    <w:rsid w:val="00AA4075"/>
    <w:rsid w:val="00AB1659"/>
    <w:rsid w:val="00AB3A5A"/>
    <w:rsid w:val="00AC1FE0"/>
    <w:rsid w:val="00AC6266"/>
    <w:rsid w:val="00AD653A"/>
    <w:rsid w:val="00AD6DEE"/>
    <w:rsid w:val="00AF19FA"/>
    <w:rsid w:val="00AF3127"/>
    <w:rsid w:val="00B009EC"/>
    <w:rsid w:val="00B12B3B"/>
    <w:rsid w:val="00B35E78"/>
    <w:rsid w:val="00B4016F"/>
    <w:rsid w:val="00B465ED"/>
    <w:rsid w:val="00B57143"/>
    <w:rsid w:val="00B82779"/>
    <w:rsid w:val="00B86309"/>
    <w:rsid w:val="00BB17A2"/>
    <w:rsid w:val="00BB4022"/>
    <w:rsid w:val="00BC0765"/>
    <w:rsid w:val="00BC128F"/>
    <w:rsid w:val="00BD6703"/>
    <w:rsid w:val="00BE42AB"/>
    <w:rsid w:val="00BF210F"/>
    <w:rsid w:val="00BF56F3"/>
    <w:rsid w:val="00C04C19"/>
    <w:rsid w:val="00C16A1C"/>
    <w:rsid w:val="00C23A5A"/>
    <w:rsid w:val="00C25273"/>
    <w:rsid w:val="00C31329"/>
    <w:rsid w:val="00C35B10"/>
    <w:rsid w:val="00C510C8"/>
    <w:rsid w:val="00C644E1"/>
    <w:rsid w:val="00C75471"/>
    <w:rsid w:val="00C76774"/>
    <w:rsid w:val="00C86064"/>
    <w:rsid w:val="00C91D4E"/>
    <w:rsid w:val="00C924A8"/>
    <w:rsid w:val="00CA2823"/>
    <w:rsid w:val="00CA4901"/>
    <w:rsid w:val="00CA5B54"/>
    <w:rsid w:val="00CB1360"/>
    <w:rsid w:val="00CB4E60"/>
    <w:rsid w:val="00CB5CB4"/>
    <w:rsid w:val="00CC157A"/>
    <w:rsid w:val="00CC52A7"/>
    <w:rsid w:val="00CD13F5"/>
    <w:rsid w:val="00CD211D"/>
    <w:rsid w:val="00CD7E3F"/>
    <w:rsid w:val="00D00263"/>
    <w:rsid w:val="00D015BF"/>
    <w:rsid w:val="00D03BD2"/>
    <w:rsid w:val="00D04F02"/>
    <w:rsid w:val="00D076DE"/>
    <w:rsid w:val="00D11BEC"/>
    <w:rsid w:val="00D25C53"/>
    <w:rsid w:val="00D33A90"/>
    <w:rsid w:val="00D357E6"/>
    <w:rsid w:val="00D35C4F"/>
    <w:rsid w:val="00D50D74"/>
    <w:rsid w:val="00D565D9"/>
    <w:rsid w:val="00D617F2"/>
    <w:rsid w:val="00D67136"/>
    <w:rsid w:val="00D70D8D"/>
    <w:rsid w:val="00D73A88"/>
    <w:rsid w:val="00D85AA1"/>
    <w:rsid w:val="00DA34F6"/>
    <w:rsid w:val="00DC37D2"/>
    <w:rsid w:val="00DC5C71"/>
    <w:rsid w:val="00DD16B9"/>
    <w:rsid w:val="00DE0E67"/>
    <w:rsid w:val="00DE175A"/>
    <w:rsid w:val="00DF0414"/>
    <w:rsid w:val="00DF0E1A"/>
    <w:rsid w:val="00DF1BC3"/>
    <w:rsid w:val="00DF724A"/>
    <w:rsid w:val="00E102C5"/>
    <w:rsid w:val="00E23907"/>
    <w:rsid w:val="00E26E25"/>
    <w:rsid w:val="00E3002B"/>
    <w:rsid w:val="00E401AA"/>
    <w:rsid w:val="00E4098A"/>
    <w:rsid w:val="00E43196"/>
    <w:rsid w:val="00E53C38"/>
    <w:rsid w:val="00E60FC4"/>
    <w:rsid w:val="00E6561E"/>
    <w:rsid w:val="00E8127C"/>
    <w:rsid w:val="00E8423B"/>
    <w:rsid w:val="00E907C4"/>
    <w:rsid w:val="00E949AD"/>
    <w:rsid w:val="00EB4EC3"/>
    <w:rsid w:val="00EC1819"/>
    <w:rsid w:val="00EC7F79"/>
    <w:rsid w:val="00EE26A1"/>
    <w:rsid w:val="00EE5278"/>
    <w:rsid w:val="00F01A03"/>
    <w:rsid w:val="00F01DC9"/>
    <w:rsid w:val="00F0603D"/>
    <w:rsid w:val="00F07439"/>
    <w:rsid w:val="00F11704"/>
    <w:rsid w:val="00F12B26"/>
    <w:rsid w:val="00F42600"/>
    <w:rsid w:val="00F474D9"/>
    <w:rsid w:val="00F54FDA"/>
    <w:rsid w:val="00F6023C"/>
    <w:rsid w:val="00F82CDC"/>
    <w:rsid w:val="00F831B9"/>
    <w:rsid w:val="00F84E4A"/>
    <w:rsid w:val="00F870C1"/>
    <w:rsid w:val="00F96C6A"/>
    <w:rsid w:val="00FA002C"/>
    <w:rsid w:val="00FA6C66"/>
    <w:rsid w:val="00FB7DD5"/>
    <w:rsid w:val="00FC086E"/>
    <w:rsid w:val="00FD3A78"/>
    <w:rsid w:val="00FE2AC6"/>
    <w:rsid w:val="00FF260B"/>
    <w:rsid w:val="00FF295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447BDA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E60FC4"/>
    <w:pPr>
      <w:spacing w:before="100" w:beforeAutospacing="1" w:after="100" w:afterAutospacing="1"/>
      <w:ind w:left="476"/>
      <w:outlineLvl w:val="0"/>
    </w:pPr>
    <w:rPr>
      <w:rFonts w:asciiTheme="minorHAnsi" w:hAnsiTheme="minorHAnsi"/>
      <w:b/>
      <w:bCs/>
      <w:sz w:val="28"/>
      <w:szCs w:val="24"/>
    </w:rPr>
  </w:style>
  <w:style w:type="paragraph" w:styleId="Nagwek2">
    <w:name w:val="heading 2"/>
    <w:basedOn w:val="Normalny"/>
    <w:uiPriority w:val="1"/>
    <w:qFormat/>
    <w:rsid w:val="00DA34F6"/>
    <w:pPr>
      <w:numPr>
        <w:ilvl w:val="1"/>
        <w:numId w:val="2"/>
      </w:numPr>
      <w:spacing w:before="193" w:after="240"/>
      <w:outlineLvl w:val="1"/>
    </w:pPr>
    <w:rPr>
      <w:rFonts w:asciiTheme="minorHAnsi" w:hAnsiTheme="minorHAns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7A2"/>
    <w:rPr>
      <w:rFonts w:asciiTheme="minorHAnsi" w:hAnsiTheme="minorHAnsi"/>
      <w:sz w:val="24"/>
    </w:rPr>
  </w:style>
  <w:style w:type="paragraph" w:styleId="Akapitzlist">
    <w:name w:val="List Paragraph"/>
    <w:basedOn w:val="Normalny"/>
    <w:uiPriority w:val="34"/>
    <w:qFormat/>
    <w:rsid w:val="00AB3A5A"/>
    <w:pPr>
      <w:numPr>
        <w:ilvl w:val="2"/>
        <w:numId w:val="1"/>
      </w:numPr>
      <w:spacing w:before="35" w:line="276" w:lineRule="auto"/>
      <w:ind w:right="120"/>
    </w:pPr>
    <w:rPr>
      <w:rFonts w:asciiTheme="minorHAnsi" w:hAnsiTheme="minorHAnsi"/>
      <w:sz w:val="24"/>
    </w:r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Styl1">
    <w:name w:val="Styl1"/>
    <w:uiPriority w:val="99"/>
    <w:rsid w:val="00E907C4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D00263"/>
    <w:rPr>
      <w:color w:val="808080"/>
    </w:rPr>
  </w:style>
  <w:style w:type="paragraph" w:styleId="Tytu">
    <w:name w:val="Title"/>
    <w:basedOn w:val="Nagwek1"/>
    <w:next w:val="Normalny"/>
    <w:link w:val="TytuZnak"/>
    <w:uiPriority w:val="10"/>
    <w:qFormat/>
    <w:rsid w:val="00A145A1"/>
    <w:pPr>
      <w:spacing w:before="150"/>
      <w:ind w:left="142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A145A1"/>
    <w:rPr>
      <w:rFonts w:eastAsia="Times New Roman" w:cs="Times New Roman"/>
      <w:b/>
      <w:bCs/>
      <w:sz w:val="32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D4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49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9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35A"/>
    <w:rPr>
      <w:rFonts w:eastAsia="Times New Roman" w:cs="Times New Roman"/>
      <w:sz w:val="24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2E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2EA"/>
    <w:rPr>
      <w:vertAlign w:val="superscript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AC6266"/>
    <w:pPr>
      <w:numPr>
        <w:ilvl w:val="1"/>
        <w:numId w:val="9"/>
      </w:numPr>
      <w:spacing w:before="38" w:line="276" w:lineRule="auto"/>
      <w:jc w:val="both"/>
    </w:pPr>
    <w:rPr>
      <w:rFonts w:ascii="Times New Roman" w:hAnsi="Times New Roman"/>
    </w:rPr>
  </w:style>
  <w:style w:type="character" w:customStyle="1" w:styleId="WypunktowanieZnak">
    <w:name w:val="Wypunktowanie Znak"/>
    <w:basedOn w:val="TekstpodstawowyZnak"/>
    <w:link w:val="Wypunktowanie"/>
    <w:uiPriority w:val="1"/>
    <w:rsid w:val="00AC6266"/>
    <w:rPr>
      <w:rFonts w:ascii="Times New Roman" w:eastAsia="Times New Roman" w:hAnsi="Times New Roman" w:cs="Times New Roman"/>
      <w:sz w:val="24"/>
      <w:lang w:val="pl-PL" w:eastAsia="pl-PL" w:bidi="pl-PL"/>
    </w:rPr>
  </w:style>
  <w:style w:type="table" w:styleId="Tabela-Siatka">
    <w:name w:val="Table Grid"/>
    <w:basedOn w:val="Standardowy"/>
    <w:uiPriority w:val="39"/>
    <w:rsid w:val="006E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E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par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1802-5593-4A11-83E2-BEE5898D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- Przygotowanie wkładów merytorycznych</vt:lpstr>
    </vt:vector>
  </TitlesOfParts>
  <Company>Polska Agencja Rozwoju Przedsiębiorczości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- Przygotowanie wkładów merytorycznych</dc:title>
  <dc:subject>Zaproszenie do składania ofert</dc:subject>
  <dc:creator>ilona_kosik@parp.gov.pl</dc:creator>
  <cp:lastModifiedBy>Piasecka Dorota</cp:lastModifiedBy>
  <cp:revision>4</cp:revision>
  <cp:lastPrinted>2020-02-18T10:21:00Z</cp:lastPrinted>
  <dcterms:created xsi:type="dcterms:W3CDTF">2020-05-05T08:23:00Z</dcterms:created>
  <dcterms:modified xsi:type="dcterms:W3CDTF">2020-05-20T16:17:00Z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